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29" w:rsidRPr="004A765E" w:rsidRDefault="00713529" w:rsidP="00AA4BA8">
      <w:pPr>
        <w:tabs>
          <w:tab w:val="left" w:pos="1725"/>
        </w:tabs>
        <w:rPr>
          <w:rFonts w:ascii="Times New Roman" w:hAnsi="Times New Roman"/>
          <w:b/>
          <w:sz w:val="28"/>
          <w:szCs w:val="28"/>
        </w:rPr>
      </w:pPr>
      <w:r w:rsidRPr="004A765E">
        <w:rPr>
          <w:rFonts w:ascii="Times New Roman" w:hAnsi="Times New Roman"/>
          <w:b/>
          <w:sz w:val="28"/>
          <w:szCs w:val="28"/>
        </w:rPr>
        <w:t>Перелік та порядок надання адміністративних послуг:</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b/>
          <w:bCs/>
          <w:sz w:val="28"/>
          <w:szCs w:val="28"/>
          <w:lang w:eastAsia="uk-UA"/>
        </w:rPr>
        <w:t>Взяття на облік безхазяйного нерухомого майна</w:t>
      </w:r>
    </w:p>
    <w:p w:rsidR="00713529" w:rsidRPr="004A765E" w:rsidRDefault="00713529" w:rsidP="00AA4BA8">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t>Взяття на облік безхазяйного нерухомого майна проводиться державною мовою.</w:t>
      </w:r>
    </w:p>
    <w:p w:rsidR="00713529" w:rsidRPr="004A765E" w:rsidRDefault="00713529" w:rsidP="00AA4BA8">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Взяття на облік безхазяйного нерухомого майна проводиться за заявою органу місцевого самоврядування.</w:t>
      </w:r>
    </w:p>
    <w:p w:rsidR="00713529" w:rsidRPr="004A765E" w:rsidRDefault="00713529" w:rsidP="00AA4BA8">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Умови, підстави та процедуру взяття відповідно до Закону України «Про державну реєстрацію речових прав на нерухоме майно та їх обтяжень» на облік безхазяйного нерухомого майна визначає Порядок державної реєстрації речових прав на нерухоме майно та їх обтяжень, затверджений постановою Кабінету Міністрів України від 25 грудня 2015 року № 1127.</w:t>
      </w:r>
    </w:p>
    <w:p w:rsidR="00713529" w:rsidRPr="004A765E" w:rsidRDefault="00713529" w:rsidP="00AA4BA8">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Взяття на облік безхазяйного нерухомого майна проводиться у строк, що не перевищує 12 годин, крім вихідних та святкових днів, з моменту прийняття відповідної заяви.</w:t>
      </w:r>
    </w:p>
    <w:p w:rsidR="00713529" w:rsidRPr="004A765E" w:rsidRDefault="00713529" w:rsidP="00AA4BA8">
      <w:pPr>
        <w:spacing w:before="300" w:after="300" w:line="240" w:lineRule="auto"/>
        <w:rPr>
          <w:rFonts w:ascii="Times New Roman" w:hAnsi="Times New Roman"/>
          <w:sz w:val="28"/>
          <w:szCs w:val="28"/>
          <w:lang w:eastAsia="uk-UA"/>
        </w:rPr>
      </w:pPr>
      <w:r w:rsidRPr="004A765E">
        <w:rPr>
          <w:rFonts w:ascii="Times New Roman" w:hAnsi="Times New Roman"/>
          <w:sz w:val="28"/>
          <w:szCs w:val="28"/>
          <w:lang w:eastAsia="uk-UA"/>
        </w:rPr>
        <w:pict>
          <v:rect id="_x0000_i1025" style="width:0;height:1.5pt" o:hralign="center" o:hrstd="t" o:hrnoshade="t" o:hr="t" fillcolor="#666" stroked="f"/>
        </w:pic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b/>
          <w:bCs/>
          <w:sz w:val="28"/>
          <w:szCs w:val="28"/>
          <w:lang w:eastAsia="uk-UA"/>
        </w:rPr>
        <w:t>Внесення змін до запису Державного реєстру речових прав на нерухоме майно</w:t>
      </w:r>
    </w:p>
    <w:p w:rsidR="00713529" w:rsidRPr="004A765E" w:rsidRDefault="00713529" w:rsidP="00AA4BA8">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Внесення змін до запису Державного реєстру речових прав на нерухоме майно проводиться державною мовою.</w:t>
      </w:r>
    </w:p>
    <w:p w:rsidR="00713529" w:rsidRPr="004A765E" w:rsidRDefault="00713529" w:rsidP="00AA4BA8">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Зміни до записів Державного реєстру речових прав на нерухоме майно вносяться у разі зміни ідентифікаційних даних суб’єкта права, відомостей про об’єкт нерухомого майна, у тому числі зміни його технічних характеристик, виявлення технічної помилки в записах Державного реєстру речових прав на нерухоме майно чи документах, виданих за допомогою програмних засобів ведення цього реєстру (описка, друкарська, граматична, арифметична чи інша помилка), за заявою власника чи іншого правонабувача.</w:t>
      </w:r>
    </w:p>
    <w:p w:rsidR="00713529" w:rsidRPr="004A765E" w:rsidRDefault="00713529" w:rsidP="00AA4BA8">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Зміни до записів Державного реєстру речових прав на нерухоме майно вносяться у випадку прийняття рішення Міністерством юстиції України, його територіальними органами за результатами розгляду скарги в порядку статті 37 Закону України «Про державну реєстрацію речових прав на нерухоме майно та їх обтяжень» щодо внесення змін до записів Державного реєстру речових прав на нерухоме майно/ виправлення помилки, допущеної державним реєстратором.</w:t>
      </w:r>
    </w:p>
    <w:p w:rsidR="00713529" w:rsidRPr="004A765E" w:rsidRDefault="00713529" w:rsidP="00AA4BA8">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У разі якщо помилка в реєстрі впливає на права третіх осіб, зміни до Державного реєстру речових прав на нерухоме майно вносяться на підставі відповідного рішення суду.</w:t>
      </w:r>
    </w:p>
    <w:p w:rsidR="00713529" w:rsidRPr="004A765E" w:rsidRDefault="00713529" w:rsidP="00AA4BA8">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Подання та отримання документів за заявою про внесення змін до записів Державного реєстру речових прав на нерухоме майно здійснюються відповідно до Порядку державної реєстрації речових прав на нерухоме майно та їх обтяжень, затвердженого постановою Кабінету Міністрів України від 25 грудня 2015 року № 1127.</w:t>
      </w:r>
    </w:p>
    <w:p w:rsidR="00713529" w:rsidRPr="004A765E" w:rsidRDefault="00713529" w:rsidP="00AA4BA8">
      <w:pPr>
        <w:spacing w:before="300" w:after="300" w:line="240" w:lineRule="auto"/>
        <w:rPr>
          <w:rFonts w:ascii="Times New Roman" w:hAnsi="Times New Roman"/>
          <w:sz w:val="28"/>
          <w:szCs w:val="28"/>
          <w:lang w:eastAsia="uk-UA"/>
        </w:rPr>
      </w:pPr>
      <w:r w:rsidRPr="004A765E">
        <w:rPr>
          <w:rFonts w:ascii="Times New Roman" w:hAnsi="Times New Roman"/>
          <w:sz w:val="28"/>
          <w:szCs w:val="28"/>
          <w:lang w:eastAsia="uk-UA"/>
        </w:rPr>
        <w:pict>
          <v:rect id="_x0000_i1026" style="width:0;height:1.5pt" o:hralign="center" o:hrstd="t" o:hrnoshade="t" o:hr="t" fillcolor="#666" stroked="f"/>
        </w:pic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b/>
          <w:bCs/>
          <w:sz w:val="28"/>
          <w:szCs w:val="28"/>
          <w:lang w:val="ru-RU" w:eastAsia="uk-UA"/>
        </w:rPr>
        <w:t>Державна реєстрація обтяження речового права на нерухоме майно</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Державна реєстрація обтяження речового права на нерухоме майно проводиться державною мовою.</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Державна реєстрація обтяження речового права на нерухоме майно проводиться  незалежно від місцезнаходження об'єкта  нерухомого майна.</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У разі проведення державної реєстрації обтяжень речових прав на нерухоме майно, накладених під час примусового виконання рішень відповідно до закону, державним реєстратором прав на нерухоме майно є державний виконавець.</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Умови, підстави та процедуру проведення відповідно до Закону України «Про державну реєстрацію речових прав на нерухоме майно та їх обтяжень» державної реєстрації обтяження речового права на нерухоме майно, об’єкти незавершеного будівництва, перелік документів, необхідних для її проведення, права та обов’язки суб’єктів у сфері державної реєстрації прав, визначає Порядок державної реєстрації речових прав на нерухоме майно та їх обтяжень, затверджений постановою Кабінету Міністрів України від 25 грудня 2015 року № 1127.</w:t>
      </w:r>
    </w:p>
    <w:p w:rsidR="00713529" w:rsidRPr="004A765E" w:rsidRDefault="00713529" w:rsidP="00AA4BA8">
      <w:pPr>
        <w:spacing w:before="300" w:after="300" w:line="240" w:lineRule="auto"/>
        <w:rPr>
          <w:rFonts w:ascii="Times New Roman" w:hAnsi="Times New Roman"/>
          <w:sz w:val="28"/>
          <w:szCs w:val="28"/>
          <w:lang w:eastAsia="uk-UA"/>
        </w:rPr>
      </w:pPr>
      <w:r w:rsidRPr="004A765E">
        <w:rPr>
          <w:rFonts w:ascii="Times New Roman" w:hAnsi="Times New Roman"/>
          <w:sz w:val="28"/>
          <w:szCs w:val="28"/>
          <w:lang w:eastAsia="uk-UA"/>
        </w:rPr>
        <w:pict>
          <v:rect id="_x0000_i1027" style="width:0;height:1.5pt" o:hralign="center" o:hrstd="t" o:hrnoshade="t" o:hr="t" fillcolor="#666" stroked="f"/>
        </w:pic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b/>
          <w:bCs/>
          <w:sz w:val="28"/>
          <w:szCs w:val="28"/>
          <w:lang w:val="ru-RU" w:eastAsia="uk-UA"/>
        </w:rPr>
        <w:t>Державна реєстрація права власності на нерухоме майно</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Державна реєстрація права власності на нерухоме майно проводиться державною мовою.</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eastAsia="uk-UA"/>
        </w:rPr>
        <w:t>Державна реєстрація права власності на нерухоме майно проводиться незалежно від місцезнаходження нерухомого майна в межах Автономної Республіки Крим, області, міст Києва та Севастополя, крім державної реєстрації права власності, що проводиться нотаріусами незалежно від місцезнаходження нерухомого майна.</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Державна реєстрація права власності на нерухоме майно у результаті вчинення нотаріальної дії з нерухомим майном, об’єктом незавершеного будівництва проводиться нотаріусом, яким вчинено таку дію.</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Для проведення державної реєстрації права власності на нерухоме майно заявником подається відповідна заява у паперовій або електронній формі у випадках, передбачених законодавством, оригінали документів, необхідні для відповідної реєстрації та документи, що підтверджують сплату адміністративного збору та/або внесення плати за надання інформації з Державного реєстру речових прав на нерухоме майно.</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Умови, підстави та процедуру проведення відповідно до Закону України «Про державну реєстрацію речових прав на нерухоме майно та їх обтяжень» державної реєстрації права власності на нерухоме майно, об’єкти незавершеного будівництва, перелік документів, необхідних для її проведення, права та обов’язки суб’єктів у сфері державної реєстрації прав, визначає Порядок державної реєстрації речових прав на нерухоме майно та їх обтяжень, затверджений постановою Кабінету Міністрів України від 25 грудня 2015 року № 1127.</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За державну реєстрацію права власності на нерухоме майно справляється адміністративний збір у такому розмірі:</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1) за державну реєстрацію права власності на нерухоме майно (крім випадків державної реєстрації права власності на підприємство як єдиний майновий комплекс):</w:t>
      </w:r>
    </w:p>
    <w:p w:rsidR="00713529" w:rsidRPr="004A765E" w:rsidRDefault="00713529" w:rsidP="00AA4BA8">
      <w:pPr>
        <w:numPr>
          <w:ilvl w:val="0"/>
          <w:numId w:val="1"/>
        </w:numPr>
        <w:shd w:val="clear" w:color="auto" w:fill="FFFFFF"/>
        <w:spacing w:before="100" w:beforeAutospacing="1" w:after="100" w:afterAutospacing="1" w:line="300" w:lineRule="atLeast"/>
        <w:ind w:left="375"/>
        <w:jc w:val="both"/>
        <w:rPr>
          <w:rFonts w:ascii="Times New Roman" w:hAnsi="Times New Roman"/>
          <w:sz w:val="28"/>
          <w:szCs w:val="28"/>
          <w:lang w:eastAsia="uk-UA"/>
        </w:rPr>
      </w:pPr>
      <w:r w:rsidRPr="004A765E">
        <w:rPr>
          <w:rFonts w:ascii="Times New Roman" w:hAnsi="Times New Roman"/>
          <w:sz w:val="28"/>
          <w:szCs w:val="28"/>
          <w:lang w:val="ru-RU" w:eastAsia="uk-UA"/>
        </w:rPr>
        <w:t>у строк 5 робочих днів – 0,1 розміру мінімальної заробітної плати;</w:t>
      </w:r>
    </w:p>
    <w:p w:rsidR="00713529" w:rsidRPr="004A765E" w:rsidRDefault="00713529" w:rsidP="00AA4BA8">
      <w:pPr>
        <w:numPr>
          <w:ilvl w:val="0"/>
          <w:numId w:val="1"/>
        </w:numPr>
        <w:shd w:val="clear" w:color="auto" w:fill="FFFFFF"/>
        <w:spacing w:before="100" w:beforeAutospacing="1" w:after="100" w:afterAutospacing="1" w:line="300" w:lineRule="atLeast"/>
        <w:ind w:left="375"/>
        <w:jc w:val="both"/>
        <w:rPr>
          <w:rFonts w:ascii="Times New Roman" w:hAnsi="Times New Roman"/>
          <w:sz w:val="28"/>
          <w:szCs w:val="28"/>
          <w:lang w:eastAsia="uk-UA"/>
        </w:rPr>
      </w:pPr>
      <w:r w:rsidRPr="004A765E">
        <w:rPr>
          <w:rFonts w:ascii="Times New Roman" w:hAnsi="Times New Roman"/>
          <w:sz w:val="28"/>
          <w:szCs w:val="28"/>
          <w:lang w:eastAsia="uk-UA"/>
        </w:rPr>
        <w:t>у строк 2 робочі дні – 1 мінімальна заробітна плата;</w:t>
      </w:r>
    </w:p>
    <w:p w:rsidR="00713529" w:rsidRPr="004A765E" w:rsidRDefault="00713529" w:rsidP="00AA4BA8">
      <w:pPr>
        <w:spacing w:before="300" w:after="300" w:line="240" w:lineRule="auto"/>
        <w:rPr>
          <w:rFonts w:ascii="Times New Roman" w:hAnsi="Times New Roman"/>
          <w:sz w:val="28"/>
          <w:szCs w:val="28"/>
          <w:lang w:eastAsia="uk-UA"/>
        </w:rPr>
      </w:pPr>
      <w:r w:rsidRPr="004A765E">
        <w:rPr>
          <w:rFonts w:ascii="Times New Roman" w:hAnsi="Times New Roman"/>
          <w:sz w:val="28"/>
          <w:szCs w:val="28"/>
          <w:lang w:eastAsia="uk-UA"/>
        </w:rPr>
        <w:pict>
          <v:rect id="_x0000_i1028" style="width:0;height:1.5pt" o:hralign="center" o:hrstd="t" o:hrnoshade="t" o:hr="t" fillcolor="#666" stroked="f"/>
        </w:pic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b/>
          <w:bCs/>
          <w:sz w:val="28"/>
          <w:szCs w:val="28"/>
          <w:lang w:val="ru-RU" w:eastAsia="uk-UA"/>
        </w:rPr>
        <w:t>Державна реєстрація іншого речового права на нерухоме майно</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Державна реєстрація іншого речового права на нерухоме майно проводиться державною мовою.</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eastAsia="uk-UA"/>
        </w:rPr>
        <w:t>Державна реєстрація іншого речового права на нерухоме майно проводиться незалежно від місцезнаходження нерухомого майна в межах Автономної Республіки Крим, області, міст Києва та Севастополя, крім державної реєстрації іншого речового права, що проводиться нотаріусами незалежно від місцезнаходження нерухомого майна.</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Державна реєстрація іншого речового права на нерухоме майно у результаті вчинення нотаріальної дії з нерухомим майном, об’єктом незавершеного будівництва проводиться нотаріусом, яким вчинено таку дію.</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Для проведення державної реєстрації іншого речового права на нерухоме майно заявником подається відповідна заява у паперовій або електронній формі у випадках, передбачених законодавством, оригінали документів, необхідні для відповідної реєстрації та документи, що підтверджують сплату адміністративного збору та/або внесення плати за надання інформації з Державного реєстру речових прав на нерухоме майно.</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Умови, підстави та процедуру проведення відповідно до Закону України «Про державну реєстрацію речових прав на нерухоме майно та їх обтяжень» державної реєстрації іншого речового права на нерухоме майно, об’єкти незавершеного будівництва, перелік документів, необхідних для її проведення, права та обов’язки суб’єктів у сфері державної реєстрації прав, визначає Порядок державної реєстрації речових прав на нерухоме майно та їх обтяжень, затверджений постановою Кабінету Міністрів України від 25 грудня 2015 року № 1127.</w:t>
      </w:r>
    </w:p>
    <w:p w:rsidR="00713529" w:rsidRPr="004A765E" w:rsidRDefault="00713529" w:rsidP="00AA4BA8">
      <w:pPr>
        <w:spacing w:before="300" w:after="300" w:line="240" w:lineRule="auto"/>
        <w:rPr>
          <w:rFonts w:ascii="Times New Roman" w:hAnsi="Times New Roman"/>
          <w:sz w:val="28"/>
          <w:szCs w:val="28"/>
          <w:lang w:eastAsia="uk-UA"/>
        </w:rPr>
      </w:pPr>
      <w:r w:rsidRPr="004A765E">
        <w:rPr>
          <w:rFonts w:ascii="Times New Roman" w:hAnsi="Times New Roman"/>
          <w:sz w:val="28"/>
          <w:szCs w:val="28"/>
          <w:lang w:eastAsia="uk-UA"/>
        </w:rPr>
        <w:pict>
          <v:rect id="_x0000_i1029" style="width:0;height:1.5pt" o:hralign="center" o:hrstd="t" o:hrnoshade="t" o:hr="t" fillcolor="#666" stroked="f"/>
        </w:pic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b/>
          <w:bCs/>
          <w:sz w:val="28"/>
          <w:szCs w:val="28"/>
          <w:lang w:val="ru-RU" w:eastAsia="uk-UA"/>
        </w:rPr>
        <w:t>Надання інформації з Державного реєстру речових прав на нерухоме майно</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Надання інформації з Державного реєстру речових прав на нерухоме майно здійснюється державною мовою.</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Інформація про зареєстровані права на нерухоме майно та їх обтяження, що міститься у Державному реєстрі речових прав на нерухоме майно, є відкритою, загальнодоступною та платною, крім випадків, передбачених Законом України «Про державну реєстрацію речових прав на нерухоме майно та їх обтяжень».</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eastAsia="uk-UA"/>
        </w:rPr>
        <w:t>Для фізичних та юридичних осіб інформація за об’єктом нерухомого майна та суб’єктом речового права надається в електронній формі через офіційний веб-сайт Міністерства юстиції України, за умови ідентифікації такої особи (фізичної або юридичної) з використанням електронного цифрового підпису чи іншого альтернативного засобу ідентифікації особи, або в паперовій формі державним реєстратором.</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Інформація про зареєстровані права та їх обтяження, отримана в електронній чи паперовій формі за допомогою програмного забезпечення Державного реєстру речових прав на нерухоме майно, має однакову юридичну силу та використовується відповідно до законодавства.</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Інформація з Державного реєстру речових прав на нерухоме майно не надається фізичним та юридичним особам у разі невнесення плати за надання інформації або внесення її не в повному обсязі.</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Для посадових осіб органів державної влади, органів місцевого самоврядування, судів, органів Національної поліції, органів прокуратури, органів Служби безпеки України, Національного банку України, Національного антикорупційного бюро України, Національного агентства з питань запобігання корупції, адвокатів, нотаріусів інформація з Державного реєстру речових прав на нерухоме майно у зв’язку із здійсненням ними повноважень, визначених законом, надається за суб’єктом права чи за об’єктом нерухомого майна в електронній формі шляхом безпосереднього доступу до Державного реєстру речових прав на нерухоме майно, за умови ідентифікації відповідної посадової особи за допомогою електронного цифрового підпису.</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За заявою власника чи іншого правоволодільця державний реєстратор надає інформацію про осіб, які отримали відомості про зареєстровані права на нерухоме майно, що їм належить, та обтяження таких прав.</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За запитом посадової особи органу досудового розслідування у зв’язку із здійсненням ним повноважень, визначених законом, у відповідному кримінальному провадженні державний реєстратор надає інформацію у формі виписки про осіб, які отримали відомості про зареєстровані права на нерухоме майно, що належить іншим фізичним чи юридичним особам, та обтяження таких прав.</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Надання інформації з Державного реєстру речових прав на нерухоме майно, права та обов’язки суб’єктів, що є учасниками зазначеної процедури, визначаються Порядком надання інформації з Державного реєстру речових прав на нерухоме майно, затвердженим постановою Кабінету Міністрів України від 25 грудня 2015 року № 1127.</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Умови, підстави для безпосереднього доступу посадових осіб державних органів, органів місцевого самоврядування, адвокатів та нотаріусів до Державного реєстру речових прав на нерухоме майно у зв’язку із здійсненням ними повноважень, визначених законом, та процедуру отримання інформації з цього реєстру, права та обов’язки суб’єктів, що є учасниками зазначеної процедури визначено Порядком доступу до Державного реєстру речових прав на нерухоме майно, затверджений постановою Кабінету Міністрів України від 25 грудня 2015 року № 1127.</w:t>
      </w:r>
    </w:p>
    <w:p w:rsidR="00713529" w:rsidRPr="004A765E" w:rsidRDefault="00713529" w:rsidP="00AA4BA8">
      <w:pPr>
        <w:spacing w:before="300" w:after="300" w:line="240" w:lineRule="auto"/>
        <w:rPr>
          <w:rFonts w:ascii="Times New Roman" w:hAnsi="Times New Roman"/>
          <w:sz w:val="28"/>
          <w:szCs w:val="28"/>
          <w:lang w:eastAsia="uk-UA"/>
        </w:rPr>
      </w:pPr>
      <w:r w:rsidRPr="004A765E">
        <w:rPr>
          <w:rFonts w:ascii="Times New Roman" w:hAnsi="Times New Roman"/>
          <w:sz w:val="28"/>
          <w:szCs w:val="28"/>
          <w:lang w:eastAsia="uk-UA"/>
        </w:rPr>
        <w:pict>
          <v:rect id="_x0000_i1030" style="width:0;height:1.5pt" o:hralign="center" o:hrstd="t" o:hrnoshade="t" o:hr="t" fillcolor="#666" stroked="f"/>
        </w:pic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b/>
          <w:bCs/>
          <w:sz w:val="28"/>
          <w:szCs w:val="28"/>
          <w:lang w:val="ru-RU" w:eastAsia="uk-UA"/>
        </w:rPr>
        <w:t>Скасування державної реєстрації речових прав на нерухоме майно та їх обтяжень</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Скасування державної реєстрації речових прав на нерухоме майно та їх обтяжень проводиться державною мовою.</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Запис про скасування державної реєстрації речових прав на нерухоме майно та їх обтяжень вноситься до Державного реєстру речових прав на нерухоме майно у разі скасування на підставі рішення суду рішення про державну реєстрацію речових прав на нерухоме майно та їх обтяжень, документів, на підставі яких проведено державну реєстрацію речових прав на нерухоме майно та їх обтяжень, скасування записів про проведену державну реєстрацію речових прав на нерухоме майно та їх обтяжень.</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Запис Державного реєстру речових прав на нерухоме майно скасовується у разі скасування на підставі рішення суду рішення про внесення змін до запису Державного реєстру речових прав на нерухоме майно, про взяття на облік безхазяйного нерухомого майна.</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Запис про скасування державної реєстрації речових прав на нерухоме майно та їх обтяжень вноситься до Державного реєстру речових прав на нерухоме майно у випадку скасування рішення про державну реєстрацію прав на нерухоме майно та їх обтяжень за результатами розгляду скарги Міністерством юстиції України в порядку статті 37 Закону України «Про державну реєстрацію речових прав на нерухоме майно та їх обтяжень».</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eastAsia="uk-UA"/>
        </w:rPr>
        <w:t>У разі скасування на підставі рішення суду рішення про відмову в державній реєстрації прав на нерухоме майно та їх обтяжень, а також у випадку скасування рішення про відмову в державній реєстрації прав на нерухоме майно та їх обтяжень за результатами розгляду скарги Міністерством юстиції України, його територіальними органами в порядку статті 37 Закону України «Про державну реєстрацію речових прав на нерухоме майно та їх обтяжень» до Державного реєстру речових прав на нерухоме майно вноситься запис про скасування відповідного рішення та відновлюється розгляд документів за відповідною заявою у сфері державної реєстрації прав на нерухоме майно та їх обтяжень.</w:t>
      </w:r>
    </w:p>
    <w:p w:rsidR="00713529" w:rsidRPr="004A765E" w:rsidRDefault="00713529" w:rsidP="00AA4BA8">
      <w:pPr>
        <w:spacing w:before="300" w:after="300" w:line="240" w:lineRule="auto"/>
        <w:rPr>
          <w:rFonts w:ascii="Times New Roman" w:hAnsi="Times New Roman"/>
          <w:sz w:val="28"/>
          <w:szCs w:val="28"/>
          <w:lang w:eastAsia="uk-UA"/>
        </w:rPr>
      </w:pPr>
      <w:r w:rsidRPr="004A765E">
        <w:rPr>
          <w:rFonts w:ascii="Times New Roman" w:hAnsi="Times New Roman"/>
          <w:sz w:val="28"/>
          <w:szCs w:val="28"/>
          <w:lang w:eastAsia="uk-UA"/>
        </w:rPr>
        <w:pict>
          <v:rect id="_x0000_i1031" style="width:0;height:1.5pt" o:hralign="center" o:hrstd="t" o:hrnoshade="t" o:hr="t" fillcolor="#666" stroked="f"/>
        </w:pic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b/>
          <w:bCs/>
          <w:sz w:val="28"/>
          <w:szCs w:val="28"/>
          <w:lang w:val="ru-RU" w:eastAsia="uk-UA"/>
        </w:rPr>
        <w:t>Державна реєстрація обтяження речового права на нерухоме майно</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Державна реєстрація обтяження речового права на нерухоме майно проводиться державною мовою.</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Державна реєстрація обтяження речового права на нерухоме майно проводиться  незалежно від місцезнаходження об'єкта  нерухомого майна.</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У разі проведення державної реєстрації обтяжень речових прав на нерухоме майно, накладених під час примусового виконання рішень відповідно до закону, державним реєстратором прав на нерухоме майно є державний виконавець.</w:t>
      </w:r>
    </w:p>
    <w:p w:rsidR="00713529" w:rsidRPr="004A765E" w:rsidRDefault="00713529" w:rsidP="00AA4BA8">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sz w:val="28"/>
          <w:szCs w:val="28"/>
          <w:lang w:val="ru-RU" w:eastAsia="uk-UA"/>
        </w:rPr>
        <w:t>Умови, підстави та процедуру проведення відповідно до Закону України «Про державну реєстрацію речових прав на нерухоме майно та їх обтяжень» державної реєстрації обтяження речового права на нерухоме майно, об’єкти незавершеного будівництва, перелік документів, необхідних для її проведення, права та обов’язки суб’єктів у сфері державної реєстрації прав, визначає Порядок державної реєстрації речових прав на нерухоме майно та їх обтяжень, затверджений постановою Кабінету Міністрів України від 25 грудня 2015 року № 1127</w:t>
      </w:r>
    </w:p>
    <w:p w:rsidR="00713529" w:rsidRPr="004A765E" w:rsidRDefault="00713529" w:rsidP="00AA4BA8">
      <w:pPr>
        <w:rPr>
          <w:rFonts w:ascii="Times New Roman" w:hAnsi="Times New Roman"/>
          <w:sz w:val="28"/>
          <w:szCs w:val="28"/>
          <w:lang w:val="en-US"/>
        </w:rPr>
      </w:pPr>
    </w:p>
    <w:p w:rsidR="00713529" w:rsidRPr="004A765E" w:rsidRDefault="00713529" w:rsidP="002B01E7">
      <w:pPr>
        <w:shd w:val="clear" w:color="auto" w:fill="FFFFFF"/>
        <w:spacing w:after="0" w:line="240" w:lineRule="auto"/>
        <w:jc w:val="both"/>
        <w:rPr>
          <w:rFonts w:ascii="Times New Roman" w:hAnsi="Times New Roman"/>
          <w:bCs/>
          <w:sz w:val="28"/>
          <w:szCs w:val="28"/>
          <w:lang w:eastAsia="uk-UA"/>
        </w:rPr>
      </w:pPr>
      <w:r w:rsidRPr="004A765E">
        <w:rPr>
          <w:rFonts w:ascii="Times New Roman" w:hAnsi="Times New Roman"/>
          <w:bCs/>
          <w:sz w:val="28"/>
          <w:szCs w:val="28"/>
          <w:lang w:eastAsia="uk-UA"/>
        </w:rPr>
        <w:t xml:space="preserve">  </w:t>
      </w:r>
      <w:r w:rsidRPr="004A765E">
        <w:rPr>
          <w:rFonts w:ascii="Times New Roman" w:hAnsi="Times New Roman"/>
          <w:b/>
          <w:bCs/>
          <w:sz w:val="28"/>
          <w:szCs w:val="28"/>
          <w:lang w:eastAsia="uk-UA"/>
        </w:rPr>
        <w:t>Перелік необхідних документів для проведення державної реєстрації</w:t>
      </w:r>
      <w:r w:rsidRPr="004A765E">
        <w:rPr>
          <w:rFonts w:ascii="Times New Roman" w:hAnsi="Times New Roman"/>
          <w:bCs/>
          <w:sz w:val="28"/>
          <w:szCs w:val="28"/>
          <w:lang w:eastAsia="uk-UA"/>
        </w:rPr>
        <w:t xml:space="preserve"> </w:t>
      </w:r>
      <w:r w:rsidRPr="004A765E">
        <w:rPr>
          <w:rFonts w:ascii="Times New Roman" w:hAnsi="Times New Roman"/>
          <w:b/>
          <w:bCs/>
          <w:sz w:val="28"/>
          <w:szCs w:val="28"/>
          <w:lang w:eastAsia="uk-UA"/>
        </w:rPr>
        <w:t>нерухомого майна:</w:t>
      </w:r>
    </w:p>
    <w:p w:rsidR="00713529" w:rsidRPr="004A765E" w:rsidRDefault="00713529" w:rsidP="002B01E7">
      <w:pPr>
        <w:shd w:val="clear" w:color="auto" w:fill="FFFFFF"/>
        <w:spacing w:after="0" w:line="240" w:lineRule="auto"/>
        <w:jc w:val="both"/>
        <w:rPr>
          <w:rFonts w:ascii="Times New Roman" w:hAnsi="Times New Roman"/>
          <w:b/>
          <w:bCs/>
          <w:sz w:val="28"/>
          <w:szCs w:val="28"/>
          <w:lang w:eastAsia="uk-UA"/>
        </w:rPr>
      </w:pPr>
    </w:p>
    <w:p w:rsidR="00713529" w:rsidRPr="004A765E" w:rsidRDefault="00713529" w:rsidP="002B01E7">
      <w:pPr>
        <w:shd w:val="clear" w:color="auto" w:fill="FFFFFF"/>
        <w:spacing w:after="0" w:line="240" w:lineRule="auto"/>
        <w:jc w:val="both"/>
        <w:rPr>
          <w:rFonts w:ascii="Times New Roman" w:hAnsi="Times New Roman"/>
          <w:b/>
          <w:bCs/>
          <w:sz w:val="28"/>
          <w:szCs w:val="28"/>
          <w:lang w:eastAsia="uk-UA"/>
        </w:rPr>
      </w:pPr>
    </w:p>
    <w:p w:rsidR="00713529" w:rsidRPr="004A765E" w:rsidRDefault="00713529" w:rsidP="002B01E7">
      <w:pPr>
        <w:shd w:val="clear" w:color="auto" w:fill="FFFFFF"/>
        <w:spacing w:after="0" w:line="240" w:lineRule="auto"/>
        <w:jc w:val="both"/>
        <w:rPr>
          <w:rFonts w:ascii="Times New Roman" w:hAnsi="Times New Roman"/>
          <w:sz w:val="28"/>
          <w:szCs w:val="28"/>
          <w:u w:val="single"/>
          <w:lang w:eastAsia="uk-UA"/>
        </w:rPr>
      </w:pPr>
      <w:r w:rsidRPr="004A765E">
        <w:rPr>
          <w:rFonts w:ascii="Times New Roman" w:hAnsi="Times New Roman"/>
          <w:b/>
          <w:bCs/>
          <w:sz w:val="28"/>
          <w:szCs w:val="28"/>
          <w:lang w:eastAsia="uk-UA"/>
        </w:rPr>
        <w:t>Для державної реєстрації права власності на новозбудований об’єкт нерухомого майна подаються:</w:t>
      </w:r>
    </w:p>
    <w:p w:rsidR="00713529" w:rsidRPr="004A765E" w:rsidRDefault="00713529" w:rsidP="002B01E7">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1) документ, що відповідно до вимог законодавства засвідчує прийняття в експлуатацію закінченого будівництвом об’єкта ;</w:t>
      </w:r>
    </w:p>
    <w:p w:rsidR="00713529" w:rsidRPr="004A765E" w:rsidRDefault="00713529" w:rsidP="002B01E7">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2) технічний паспорт на об’єкт нерухомого майна;</w:t>
      </w:r>
    </w:p>
    <w:p w:rsidR="00713529" w:rsidRPr="004A765E" w:rsidRDefault="00713529" w:rsidP="002B01E7">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3) документ, що підтверджує присвоєння об’єкту нерухомого майна адреси;</w:t>
      </w:r>
    </w:p>
    <w:p w:rsidR="00713529" w:rsidRPr="004A765E" w:rsidRDefault="00713529" w:rsidP="002B01E7">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4) письмова заява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перебуває у спільній частковій власності);</w:t>
      </w:r>
    </w:p>
    <w:p w:rsidR="00713529" w:rsidRPr="004A765E" w:rsidRDefault="00713529" w:rsidP="002B01E7">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5) договір про спільну діяльність або договір простого товариства (у разі, коли державна реєстрація проводиться щодо майна, будівництво якого здійснювалось у результаті спільної діяльності).</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pict>
          <v:rect id="_x0000_i1032" style="width:0;height:1.5pt" o:hralign="center" o:hrstd="t" o:hr="t" fillcolor="#a0a0a0" stroked="f"/>
        </w:pic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b/>
          <w:bCs/>
          <w:sz w:val="28"/>
          <w:szCs w:val="28"/>
          <w:lang w:eastAsia="uk-UA"/>
        </w:rPr>
        <w:t>Для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на території сільських, селищних, міських рад та які закінчені будівництвом до 5 серпня 1992 р., подаються:</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1) документ, що посвідчує речове право на земельну ділянку, на якій розташований об’єкт нерухомого майна, у тому числі рішення відповідної ради про передачу (надання) земельної ділянки в користування або власність чи відомості про передачу (надання) земельної ділянки в користування або власність з погосподарської книги;</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2) виписка з погосподарської книги, надана виконавчим органом сільської ради (якщо такий орган не створений, - сільським головою), селищної, міської ради або відповідною архівною установою.</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pict>
          <v:rect id="_x0000_i1033" style="width:0;height:1.5pt" o:hralign="center" o:hrstd="t" o:hr="t" fillcolor="#a0a0a0" stroked="f"/>
        </w:pict>
      </w:r>
    </w:p>
    <w:p w:rsidR="00713529" w:rsidRPr="004A765E" w:rsidRDefault="00713529" w:rsidP="002B01E7">
      <w:pPr>
        <w:shd w:val="clear" w:color="auto" w:fill="FFFFFF"/>
        <w:spacing w:after="150" w:line="240" w:lineRule="auto"/>
        <w:jc w:val="both"/>
        <w:rPr>
          <w:rFonts w:ascii="Times New Roman" w:hAnsi="Times New Roman"/>
          <w:sz w:val="28"/>
          <w:szCs w:val="28"/>
          <w:lang w:eastAsia="uk-UA"/>
        </w:rPr>
      </w:pPr>
      <w:r w:rsidRPr="004A765E">
        <w:rPr>
          <w:rFonts w:ascii="Times New Roman" w:hAnsi="Times New Roman"/>
          <w:b/>
          <w:bCs/>
          <w:sz w:val="28"/>
          <w:szCs w:val="28"/>
          <w:lang w:eastAsia="uk-UA"/>
        </w:rPr>
        <w:t>Для державної реєстрації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1 січня 2013 р., за відсутності документа, що посвідчує набуття права державної або комунальної власності на такий об’єкт, подаються:</w:t>
      </w:r>
    </w:p>
    <w:p w:rsidR="00713529" w:rsidRPr="004A765E" w:rsidRDefault="00713529" w:rsidP="002B01E7">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t>1) технічний паспорт на об’єкт нерухомого майна;</w:t>
      </w:r>
    </w:p>
    <w:p w:rsidR="00713529" w:rsidRPr="004A765E" w:rsidRDefault="00713529" w:rsidP="002B01E7">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2) витяг з Єдиного реєстру об’єктів державної власності щодо такого об’єкта (у разі державної реєстрації права державної власності);</w:t>
      </w:r>
    </w:p>
    <w:p w:rsidR="00713529" w:rsidRPr="004A765E" w:rsidRDefault="00713529" w:rsidP="002B01E7">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3) документ, що підтверджує факт перебування об’єкта нерухомого майна у комунальній власності, виданий відповідним органом місцевого самоврядування (у разі державної реєстрації права комунальної власності);</w:t>
      </w:r>
    </w:p>
    <w:p w:rsidR="00713529" w:rsidRPr="004A765E" w:rsidRDefault="00713529" w:rsidP="002B01E7">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4) документ, що підтверджує факт відсутності перебування об’єкта нерухомого майна у державній власності, виданий Фондом державного майна чи його регіональним відділенням (у разі державної реєстрації права комунальної власності).</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pict>
          <v:rect id="_x0000_i1034" style="width:0;height:1.5pt" o:hralign="center" o:hrstd="t" o:hr="t" fillcolor="#a0a0a0" stroked="f"/>
        </w:pic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b/>
          <w:bCs/>
          <w:sz w:val="28"/>
          <w:szCs w:val="28"/>
          <w:lang w:eastAsia="uk-UA"/>
        </w:rPr>
        <w:t>Для державної реєстрації права власності на реконструйований об’єкт нерухомого майна (в тому числі в результаті переведення об’єкта нерухомого майна із житлового у нежитловий або навпаки) подається:</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1) документ, що посвідчує право власності на об’єкт нерухомого майна до його реконструкції;</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2) документ, що засвідчує прийняття в експлуатацію закінченого будівництвом об’єкта;</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3) технічний паспорт на об’єкт нерухомого майна;</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4) письмова заява співвласників про розподіл часток у спільній власності на реконструйований об’єкт нерухомого майна (у разі, коли державна реєстрація проводиться щодо майна, що перебуває у спільній частковій власності та у результаті проведення реконструкції змінився розмір часток у такому праві);</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5) договір про спільну діяльність або договір простого товариства (у разі, коли державна реєстрація проводиться щодо майна, реконструкція якого здійснювалась у результаті спільної діяльності).</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pict>
          <v:rect id="_x0000_i1035" style="width:0;height:1.5pt" o:hralign="center" o:hrstd="t" o:hr="t" fillcolor="#a0a0a0" stroked="f"/>
        </w:pic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b/>
          <w:bCs/>
          <w:sz w:val="28"/>
          <w:szCs w:val="28"/>
          <w:lang w:eastAsia="uk-UA"/>
        </w:rPr>
        <w:t>Для державної реєстрації права власності у зв’язку з передачею майна у власність юридичної особи як внесок (внесення майна до статутного (складеного) капіталу (статутного фонду), вступні, членські та цільові внески членів кооперативу тощо) подаються:</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1) документ, що посвідчує право власності особи на майно, що передається у власність юридичної особи;</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2) акт приймання-передачі майна або інший документ, що підтверджує факт передачі такого майна;</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3) рішення органу або особи, уповноваженого установчими документами юридичної особи або законом (у разі, коли передача майна здійснюється іншою юридичною особою);</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4) письмова згода всіх співвласників (у разі, коли передача здійснюється щодо майна, що перебуває у спільній власності).</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pict>
          <v:rect id="_x0000_i1036" style="width:0;height:1.5pt" o:hralign="center" o:hrstd="t" o:hr="t" fillcolor="#a0a0a0" stroked="f"/>
        </w:pic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b/>
          <w:bCs/>
          <w:sz w:val="28"/>
          <w:szCs w:val="28"/>
          <w:lang w:eastAsia="uk-UA"/>
        </w:rPr>
        <w:t>Для державної реєстрації права власності у зв’язку з передачею у власність фізичним та юридичним особам майна у результаті припинення (ліквідації чи реорганізації) юридичної особи або виділу з неї нової юридичної особи подаються:</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1) документ, що посвідчує право власності юридичної особи на майно, що передається у власність фізичним та юридичним особам;</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2) ліквідаційний баланс, затверджений засновниками (учасниками) юридичної особи або органом, що прийняв рішення про ліквідацію юридичної особи, та письмова заява таких осіб, яким передано нерухоме майно юридичної особи, що припиняється, про розподіл між ними такого майна або рішення відповідного органу про подальше використання зазначеного майна (у разі ліквідації юридичної особи);</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3) передавальний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 (у разі злиття, приєднання або перетворення юридичної особи);</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4) розподільний баланс, затверджений засновниками (учасниками) юридичної особи або органом, який прийняв рішення про поділ юридичної особи або виділ з неї нової юридичної особи (у разі поділу юридичної особи або виділу з неї нової юридичної особи).</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pict>
          <v:rect id="_x0000_i1037" style="width:0;height:1.5pt" o:hralign="center" o:hrstd="t" o:hr="t" fillcolor="#a0a0a0" stroked="f"/>
        </w:pic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b/>
          <w:bCs/>
          <w:sz w:val="28"/>
          <w:szCs w:val="28"/>
          <w:lang w:eastAsia="uk-UA"/>
        </w:rPr>
        <w:t>Для державної реєстрації права власності у зв’язку з передачею майна у власність фізичним та юридичним особам, що вийшли із складу засновників (учасників) юридичної особи, подаються:</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1)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2) рішення органу або особи, уповноваженого установчими документами такої юридичної особи або законом, про передачу майна у власність фізичній або юридичній особі, що вийшла із складу засновників (учасників) юридичної особи.</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pict>
          <v:rect id="_x0000_i1038" style="width:0;height:1.5pt" o:hralign="center" o:hrstd="t" o:hr="t" fillcolor="#a0a0a0" stroked="f"/>
        </w:pic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b/>
          <w:bCs/>
          <w:sz w:val="28"/>
          <w:szCs w:val="28"/>
          <w:lang w:eastAsia="uk-UA"/>
        </w:rPr>
        <w:t>Для державної реєстрації права власності та інших речових прав на земельну ділянку, у зв’язку із втратою, пошкодженням чи зіпсуванням відповідного державного акта на право власності чи постійного користування земельною ділянкою подаються:</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1) копія примірника втраченого, пошкодженого чи зіпсованого державного акта;</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2) оголошення про втрату документа у друкованих засобах масової інформації за місцем розташування земельної ділянки, в якому повинні бути зазначені назва документа, його номер і дата видачі, на чиє ім’я виданий, яким органом (крім випадків пошкодження чи зіпсування документа).</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pict>
          <v:rect id="_x0000_i1039" style="width:0;height:1.5pt" o:hralign="center" o:hrstd="t" o:hr="t" fillcolor="#a0a0a0" stroked="f"/>
        </w:pic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b/>
          <w:bCs/>
          <w:sz w:val="28"/>
          <w:szCs w:val="28"/>
          <w:lang w:eastAsia="uk-UA"/>
        </w:rPr>
        <w:t>Для державної реєстрації права власності на сформовану земельну ділянку шляхом поділу або об’єднання раніше сформованих земельних ділянок подаються:</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1) документ, що посвідчує право власності на земельну ділянку до її поділу чи об’єднання;</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2) витяг з Державного земельного кадастру про новосформовану земельну ділянку;</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3) письмова згода всіх співвласників (у разі, коли поділ або об’єднання здійснюється щодо майна, що перебуває у спільній власності).</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pict>
          <v:rect id="_x0000_i1040" style="width:0;height:1.5pt" o:hralign="center" o:hrstd="t" o:hr="t" fillcolor="#a0a0a0" stroked="f"/>
        </w:pic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b/>
          <w:bCs/>
          <w:sz w:val="28"/>
          <w:szCs w:val="28"/>
          <w:lang w:eastAsia="uk-UA"/>
        </w:rPr>
        <w:t>Для державної реєстрації права власності на об’єкт нерухомого майна, що створюється шляхом поділу (у тому числі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кількох об’єктів, подаються:</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1) документ, що посвідчує право власності на об’єкт нерухомого майна до його поділу, виділу частки чи об’єднання;</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2) технічний паспорт на новостворений об’єкт нерухомого майна;</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3) документ, що підтверджує присвоєння новоствореному об’єкту нерухомого майна окремої адреси;</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4) письмова згода всіх співвласників (у разі, коли поділ, виділ частки або об’єднання здійснюється щодо майна, що перебуває у спільній власності).</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pict>
          <v:rect id="_x0000_i1041" style="width:0;height:1.5pt" o:hralign="center" o:hrstd="t" o:hr="t" fillcolor="#a0a0a0" stroked="f"/>
        </w:pic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b/>
          <w:bCs/>
          <w:sz w:val="28"/>
          <w:szCs w:val="28"/>
          <w:lang w:eastAsia="uk-UA"/>
        </w:rPr>
        <w:t>Для державної реєстрації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 також подаються:</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1) копія письмової вимоги про усунення порушень, надісланої іпотекодержателем іпотекодавцеві та боржникові, якщо він є відмінним від іпотекодавця;</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2) документ, що підтверджує наявність факту завершення 30-денного строку з моменту отримання іпотекодавцем та боржником, якщо він є відмінним від іпотекодавця, письмової вимоги іпотекодержателя у разі, коли більш тривалий строк не зазначений у відповідній письмовій вимозі;</w:t>
      </w:r>
    </w:p>
    <w:p w:rsidR="00713529" w:rsidRPr="004A765E" w:rsidRDefault="00713529" w:rsidP="002B01E7">
      <w:pPr>
        <w:shd w:val="clear" w:color="auto" w:fill="FFFFFF"/>
        <w:spacing w:before="300" w:after="30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3) заставна (якщо іпотечним договором передбачено її видачу).</w:t>
      </w:r>
    </w:p>
    <w:p w:rsidR="00713529" w:rsidRPr="004A765E" w:rsidRDefault="00713529" w:rsidP="00AA4BA8">
      <w:pPr>
        <w:rPr>
          <w:rFonts w:ascii="Times New Roman" w:hAnsi="Times New Roman"/>
          <w:sz w:val="28"/>
          <w:szCs w:val="28"/>
        </w:rPr>
      </w:pPr>
    </w:p>
    <w:p w:rsidR="00713529" w:rsidRPr="004A765E" w:rsidRDefault="00713529" w:rsidP="00AA4BA8">
      <w:pPr>
        <w:rPr>
          <w:rFonts w:ascii="Times New Roman" w:hAnsi="Times New Roman"/>
          <w:sz w:val="28"/>
          <w:szCs w:val="28"/>
        </w:rPr>
      </w:pPr>
    </w:p>
    <w:p w:rsidR="00713529" w:rsidRPr="004A765E" w:rsidRDefault="00713529" w:rsidP="00AA4BA8">
      <w:pPr>
        <w:rPr>
          <w:rFonts w:ascii="Times New Roman" w:hAnsi="Times New Roman"/>
          <w:sz w:val="28"/>
          <w:szCs w:val="28"/>
        </w:rPr>
      </w:pPr>
    </w:p>
    <w:p w:rsidR="00713529" w:rsidRPr="004A765E" w:rsidRDefault="00713529" w:rsidP="00AA4BA8">
      <w:pPr>
        <w:rPr>
          <w:rFonts w:ascii="Times New Roman" w:hAnsi="Times New Roman"/>
          <w:sz w:val="28"/>
          <w:szCs w:val="28"/>
        </w:rPr>
      </w:pPr>
    </w:p>
    <w:p w:rsidR="00713529" w:rsidRPr="004A765E" w:rsidRDefault="00713529" w:rsidP="00AA4BA8">
      <w:pPr>
        <w:rPr>
          <w:rFonts w:ascii="Times New Roman" w:hAnsi="Times New Roman"/>
          <w:sz w:val="28"/>
          <w:szCs w:val="28"/>
        </w:rPr>
      </w:pPr>
      <w:bookmarkStart w:id="0" w:name="_GoBack"/>
      <w:bookmarkEnd w:id="0"/>
    </w:p>
    <w:p w:rsidR="00713529" w:rsidRPr="004A765E" w:rsidRDefault="00713529" w:rsidP="00B30BCD">
      <w:pPr>
        <w:spacing w:after="0" w:line="240" w:lineRule="auto"/>
        <w:jc w:val="center"/>
        <w:rPr>
          <w:rFonts w:ascii="Times New Roman" w:hAnsi="Times New Roman"/>
          <w:b/>
          <w:sz w:val="28"/>
          <w:szCs w:val="28"/>
        </w:rPr>
      </w:pPr>
      <w:r w:rsidRPr="004A765E">
        <w:rPr>
          <w:rFonts w:ascii="Times New Roman" w:hAnsi="Times New Roman"/>
          <w:b/>
          <w:sz w:val="28"/>
          <w:szCs w:val="28"/>
        </w:rPr>
        <w:t>ЗИМНОВОДІВСЬКА СІЛЬСЬКА РАДА ПУСТОМИТІВСЬКОГО РАЙОНУ ЛЬВІВСЬКОЇ ОБЛАСТІ ІНФОРМУЄ:</w:t>
      </w:r>
    </w:p>
    <w:p w:rsidR="00713529" w:rsidRPr="004A765E" w:rsidRDefault="00713529" w:rsidP="00B30BCD">
      <w:pPr>
        <w:spacing w:after="0" w:line="240" w:lineRule="auto"/>
        <w:jc w:val="center"/>
        <w:rPr>
          <w:rFonts w:ascii="Times New Roman" w:hAnsi="Times New Roman"/>
          <w:b/>
          <w:sz w:val="28"/>
          <w:szCs w:val="28"/>
        </w:rPr>
      </w:pPr>
      <w:r w:rsidRPr="004A765E">
        <w:rPr>
          <w:rFonts w:ascii="Times New Roman" w:hAnsi="Times New Roman"/>
          <w:b/>
          <w:sz w:val="28"/>
          <w:szCs w:val="28"/>
        </w:rPr>
        <w:t>щодо розмірів адміністративного збору у сфері державної реєстрації речових прав на нерухоме майно у 2019 році</w:t>
      </w:r>
    </w:p>
    <w:p w:rsidR="00713529" w:rsidRPr="004A765E" w:rsidRDefault="00713529" w:rsidP="00B30BCD">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9"/>
        <w:gridCol w:w="4120"/>
        <w:gridCol w:w="4998"/>
      </w:tblGrid>
      <w:tr w:rsidR="00713529" w:rsidRPr="004A765E" w:rsidTr="00A96D3D">
        <w:tc>
          <w:tcPr>
            <w:tcW w:w="709" w:type="dxa"/>
          </w:tcPr>
          <w:p w:rsidR="00713529" w:rsidRPr="004A765E" w:rsidRDefault="00713529" w:rsidP="00A96D3D">
            <w:pPr>
              <w:spacing w:after="0" w:line="240" w:lineRule="auto"/>
              <w:jc w:val="center"/>
              <w:rPr>
                <w:rFonts w:ascii="Times New Roman" w:hAnsi="Times New Roman"/>
                <w:b/>
                <w:sz w:val="28"/>
                <w:szCs w:val="28"/>
              </w:rPr>
            </w:pPr>
            <w:r w:rsidRPr="004A765E">
              <w:rPr>
                <w:rFonts w:ascii="Times New Roman" w:hAnsi="Times New Roman"/>
                <w:b/>
                <w:sz w:val="28"/>
                <w:szCs w:val="28"/>
              </w:rPr>
              <w:t>№ з/п</w:t>
            </w:r>
          </w:p>
        </w:tc>
        <w:tc>
          <w:tcPr>
            <w:tcW w:w="6379" w:type="dxa"/>
          </w:tcPr>
          <w:p w:rsidR="00713529" w:rsidRPr="004A765E" w:rsidRDefault="00713529" w:rsidP="00A96D3D">
            <w:pPr>
              <w:spacing w:after="0" w:line="240" w:lineRule="auto"/>
              <w:jc w:val="center"/>
              <w:rPr>
                <w:rFonts w:ascii="Times New Roman" w:hAnsi="Times New Roman"/>
                <w:b/>
                <w:sz w:val="28"/>
                <w:szCs w:val="28"/>
              </w:rPr>
            </w:pPr>
            <w:r w:rsidRPr="004A765E">
              <w:rPr>
                <w:rFonts w:ascii="Times New Roman" w:hAnsi="Times New Roman"/>
                <w:b/>
                <w:sz w:val="28"/>
                <w:szCs w:val="28"/>
              </w:rPr>
              <w:t>Назва адміністративної послуги</w:t>
            </w:r>
          </w:p>
        </w:tc>
        <w:tc>
          <w:tcPr>
            <w:tcW w:w="8158" w:type="dxa"/>
          </w:tcPr>
          <w:p w:rsidR="00713529" w:rsidRPr="004A765E" w:rsidRDefault="00713529" w:rsidP="00A96D3D">
            <w:pPr>
              <w:spacing w:after="0" w:line="240" w:lineRule="auto"/>
              <w:jc w:val="center"/>
              <w:rPr>
                <w:rFonts w:ascii="Times New Roman" w:hAnsi="Times New Roman"/>
                <w:b/>
                <w:sz w:val="28"/>
                <w:szCs w:val="28"/>
              </w:rPr>
            </w:pPr>
            <w:r w:rsidRPr="004A765E">
              <w:rPr>
                <w:rFonts w:ascii="Times New Roman" w:hAnsi="Times New Roman"/>
                <w:b/>
                <w:sz w:val="28"/>
                <w:szCs w:val="28"/>
              </w:rPr>
              <w:t>Терміни розгляду та сума для сплати адміністративного збору</w:t>
            </w:r>
          </w:p>
          <w:p w:rsidR="00713529" w:rsidRPr="004A765E" w:rsidRDefault="00713529" w:rsidP="00A96D3D">
            <w:pPr>
              <w:spacing w:after="0" w:line="240" w:lineRule="auto"/>
              <w:jc w:val="center"/>
              <w:rPr>
                <w:rFonts w:ascii="Times New Roman" w:hAnsi="Times New Roman"/>
                <w:b/>
                <w:sz w:val="28"/>
                <w:szCs w:val="28"/>
              </w:rPr>
            </w:pPr>
          </w:p>
          <w:p w:rsidR="00713529" w:rsidRPr="004A765E" w:rsidRDefault="00713529" w:rsidP="00A96D3D">
            <w:pPr>
              <w:spacing w:after="0" w:line="240" w:lineRule="auto"/>
              <w:jc w:val="center"/>
              <w:rPr>
                <w:rFonts w:ascii="Times New Roman" w:hAnsi="Times New Roman"/>
                <w:b/>
                <w:sz w:val="28"/>
                <w:szCs w:val="28"/>
              </w:rPr>
            </w:pPr>
            <w:r w:rsidRPr="004A765E">
              <w:rPr>
                <w:rFonts w:ascii="Times New Roman" w:hAnsi="Times New Roman"/>
                <w:b/>
                <w:sz w:val="28"/>
                <w:szCs w:val="28"/>
              </w:rPr>
              <w:t>*Терміни розгляду та сума для сплати адміністративного збору у скорочені терміни</w:t>
            </w:r>
          </w:p>
        </w:tc>
      </w:tr>
      <w:tr w:rsidR="00713529" w:rsidRPr="004A765E" w:rsidTr="00A96D3D">
        <w:tc>
          <w:tcPr>
            <w:tcW w:w="709"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1</w:t>
            </w:r>
          </w:p>
        </w:tc>
        <w:tc>
          <w:tcPr>
            <w:tcW w:w="6379"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Державна реєстрація права власності</w:t>
            </w:r>
          </w:p>
        </w:tc>
        <w:tc>
          <w:tcPr>
            <w:tcW w:w="8158"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 xml:space="preserve">Протягом </w:t>
            </w:r>
            <w:r w:rsidRPr="004A765E">
              <w:rPr>
                <w:rFonts w:ascii="Times New Roman" w:hAnsi="Times New Roman"/>
                <w:sz w:val="28"/>
                <w:szCs w:val="28"/>
                <w:u w:val="single"/>
              </w:rPr>
              <w:t>п</w:t>
            </w:r>
            <w:r w:rsidRPr="004A765E">
              <w:rPr>
                <w:rFonts w:ascii="Times New Roman" w:hAnsi="Times New Roman"/>
                <w:sz w:val="28"/>
                <w:szCs w:val="28"/>
                <w:u w:val="single"/>
                <w:lang w:val="ru-RU"/>
              </w:rPr>
              <w:t>’</w:t>
            </w:r>
            <w:r w:rsidRPr="004A765E">
              <w:rPr>
                <w:rFonts w:ascii="Times New Roman" w:hAnsi="Times New Roman"/>
                <w:sz w:val="28"/>
                <w:szCs w:val="28"/>
                <w:u w:val="single"/>
              </w:rPr>
              <w:t>яти робочих днів</w:t>
            </w:r>
            <w:r w:rsidRPr="004A765E">
              <w:rPr>
                <w:rFonts w:ascii="Times New Roman" w:hAnsi="Times New Roman"/>
                <w:sz w:val="28"/>
                <w:szCs w:val="28"/>
              </w:rPr>
              <w:t xml:space="preserve"> – 190 грн. 00 коп.</w:t>
            </w:r>
          </w:p>
          <w:p w:rsidR="00713529" w:rsidRPr="004A765E" w:rsidRDefault="00713529" w:rsidP="00A96D3D">
            <w:pPr>
              <w:spacing w:after="0" w:line="240" w:lineRule="auto"/>
              <w:jc w:val="center"/>
              <w:rPr>
                <w:rFonts w:ascii="Times New Roman" w:hAnsi="Times New Roman"/>
                <w:sz w:val="28"/>
                <w:szCs w:val="28"/>
              </w:rPr>
            </w:pPr>
          </w:p>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 xml:space="preserve">*Протягом </w:t>
            </w:r>
            <w:r w:rsidRPr="004A765E">
              <w:rPr>
                <w:rFonts w:ascii="Times New Roman" w:hAnsi="Times New Roman"/>
                <w:sz w:val="28"/>
                <w:szCs w:val="28"/>
                <w:u w:val="single"/>
              </w:rPr>
              <w:t>двох робочих днів</w:t>
            </w:r>
            <w:r w:rsidRPr="004A765E">
              <w:rPr>
                <w:rFonts w:ascii="Times New Roman" w:hAnsi="Times New Roman"/>
                <w:sz w:val="28"/>
                <w:szCs w:val="28"/>
              </w:rPr>
              <w:t xml:space="preserve"> – 1920 грн. 00 коп.</w:t>
            </w:r>
          </w:p>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 xml:space="preserve">*Протягом </w:t>
            </w:r>
            <w:r w:rsidRPr="004A765E">
              <w:rPr>
                <w:rFonts w:ascii="Times New Roman" w:hAnsi="Times New Roman"/>
                <w:sz w:val="28"/>
                <w:szCs w:val="28"/>
                <w:u w:val="single"/>
              </w:rPr>
              <w:t>одного робочого дня</w:t>
            </w:r>
            <w:r w:rsidRPr="004A765E">
              <w:rPr>
                <w:rFonts w:ascii="Times New Roman" w:hAnsi="Times New Roman"/>
                <w:sz w:val="28"/>
                <w:szCs w:val="28"/>
              </w:rPr>
              <w:t xml:space="preserve"> – 3840 грн. 00 коп.</w:t>
            </w:r>
          </w:p>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 xml:space="preserve">*Протягом </w:t>
            </w:r>
            <w:r w:rsidRPr="004A765E">
              <w:rPr>
                <w:rFonts w:ascii="Times New Roman" w:hAnsi="Times New Roman"/>
                <w:sz w:val="28"/>
                <w:szCs w:val="28"/>
                <w:u w:val="single"/>
              </w:rPr>
              <w:t>двох годин</w:t>
            </w:r>
            <w:r w:rsidRPr="004A765E">
              <w:rPr>
                <w:rFonts w:ascii="Times New Roman" w:hAnsi="Times New Roman"/>
                <w:sz w:val="28"/>
                <w:szCs w:val="28"/>
              </w:rPr>
              <w:t xml:space="preserve"> – 9610 грн. 00 коп.</w:t>
            </w:r>
          </w:p>
        </w:tc>
      </w:tr>
      <w:tr w:rsidR="00713529" w:rsidRPr="004A765E" w:rsidTr="00A96D3D">
        <w:tc>
          <w:tcPr>
            <w:tcW w:w="709"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2</w:t>
            </w:r>
          </w:p>
        </w:tc>
        <w:tc>
          <w:tcPr>
            <w:tcW w:w="6379"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Державна реєстрація інших речових прав, відмінних від права власності (крім іпотеки)</w:t>
            </w:r>
          </w:p>
        </w:tc>
        <w:tc>
          <w:tcPr>
            <w:tcW w:w="8158"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 xml:space="preserve">Протягом </w:t>
            </w:r>
            <w:r w:rsidRPr="004A765E">
              <w:rPr>
                <w:rFonts w:ascii="Times New Roman" w:hAnsi="Times New Roman"/>
                <w:sz w:val="28"/>
                <w:szCs w:val="28"/>
                <w:u w:val="single"/>
              </w:rPr>
              <w:t>п</w:t>
            </w:r>
            <w:r w:rsidRPr="004A765E">
              <w:rPr>
                <w:rFonts w:ascii="Times New Roman" w:hAnsi="Times New Roman"/>
                <w:sz w:val="28"/>
                <w:szCs w:val="28"/>
                <w:u w:val="single"/>
                <w:lang w:val="ru-RU"/>
              </w:rPr>
              <w:t>’</w:t>
            </w:r>
            <w:r w:rsidRPr="004A765E">
              <w:rPr>
                <w:rFonts w:ascii="Times New Roman" w:hAnsi="Times New Roman"/>
                <w:sz w:val="28"/>
                <w:szCs w:val="28"/>
                <w:u w:val="single"/>
              </w:rPr>
              <w:t>яти робочих днів</w:t>
            </w:r>
            <w:r w:rsidRPr="004A765E">
              <w:rPr>
                <w:rFonts w:ascii="Times New Roman" w:hAnsi="Times New Roman"/>
                <w:sz w:val="28"/>
                <w:szCs w:val="28"/>
              </w:rPr>
              <w:t xml:space="preserve"> – 100 грн. 00 коп.</w:t>
            </w:r>
          </w:p>
          <w:p w:rsidR="00713529" w:rsidRPr="004A765E" w:rsidRDefault="00713529" w:rsidP="00A96D3D">
            <w:pPr>
              <w:spacing w:after="0" w:line="240" w:lineRule="auto"/>
              <w:jc w:val="center"/>
              <w:rPr>
                <w:rFonts w:ascii="Times New Roman" w:hAnsi="Times New Roman"/>
                <w:sz w:val="28"/>
                <w:szCs w:val="28"/>
              </w:rPr>
            </w:pPr>
          </w:p>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 xml:space="preserve">*Протягом </w:t>
            </w:r>
            <w:r w:rsidRPr="004A765E">
              <w:rPr>
                <w:rFonts w:ascii="Times New Roman" w:hAnsi="Times New Roman"/>
                <w:sz w:val="28"/>
                <w:szCs w:val="28"/>
                <w:u w:val="single"/>
              </w:rPr>
              <w:t>двох робочих днів</w:t>
            </w:r>
            <w:r w:rsidRPr="004A765E">
              <w:rPr>
                <w:rFonts w:ascii="Times New Roman" w:hAnsi="Times New Roman"/>
                <w:sz w:val="28"/>
                <w:szCs w:val="28"/>
              </w:rPr>
              <w:t xml:space="preserve"> – 960 грн. 00 коп.</w:t>
            </w:r>
          </w:p>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 xml:space="preserve">*Протягом </w:t>
            </w:r>
            <w:r w:rsidRPr="004A765E">
              <w:rPr>
                <w:rFonts w:ascii="Times New Roman" w:hAnsi="Times New Roman"/>
                <w:sz w:val="28"/>
                <w:szCs w:val="28"/>
                <w:u w:val="single"/>
              </w:rPr>
              <w:t>одного робочого дня</w:t>
            </w:r>
            <w:r w:rsidRPr="004A765E">
              <w:rPr>
                <w:rFonts w:ascii="Times New Roman" w:hAnsi="Times New Roman"/>
                <w:sz w:val="28"/>
                <w:szCs w:val="28"/>
              </w:rPr>
              <w:t xml:space="preserve"> – 1920 грн. 00 коп.</w:t>
            </w:r>
          </w:p>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 xml:space="preserve">*Протягом </w:t>
            </w:r>
            <w:r w:rsidRPr="004A765E">
              <w:rPr>
                <w:rFonts w:ascii="Times New Roman" w:hAnsi="Times New Roman"/>
                <w:sz w:val="28"/>
                <w:szCs w:val="28"/>
                <w:u w:val="single"/>
              </w:rPr>
              <w:t>двох годин</w:t>
            </w:r>
            <w:r w:rsidRPr="004A765E">
              <w:rPr>
                <w:rFonts w:ascii="Times New Roman" w:hAnsi="Times New Roman"/>
                <w:sz w:val="28"/>
                <w:szCs w:val="28"/>
              </w:rPr>
              <w:t xml:space="preserve"> – 4800 грн. 00 коп.</w:t>
            </w:r>
          </w:p>
        </w:tc>
      </w:tr>
      <w:tr w:rsidR="00713529" w:rsidRPr="004A765E" w:rsidTr="00A96D3D">
        <w:tc>
          <w:tcPr>
            <w:tcW w:w="709"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3</w:t>
            </w:r>
          </w:p>
        </w:tc>
        <w:tc>
          <w:tcPr>
            <w:tcW w:w="6379"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Державна реєстрація обтяжень речових прав, іпотеки</w:t>
            </w:r>
          </w:p>
        </w:tc>
        <w:tc>
          <w:tcPr>
            <w:tcW w:w="8158"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Протягом двох робочих днів – 100 грн. 00 коп.</w:t>
            </w:r>
          </w:p>
        </w:tc>
      </w:tr>
      <w:tr w:rsidR="00713529" w:rsidRPr="004A765E" w:rsidTr="00A96D3D">
        <w:tc>
          <w:tcPr>
            <w:tcW w:w="709"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4</w:t>
            </w:r>
          </w:p>
        </w:tc>
        <w:tc>
          <w:tcPr>
            <w:tcW w:w="6379"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Внесення змін до записів Державного реєстру прав, у тому числі виправлення технічної помилки, допущеної з вини заявника</w:t>
            </w:r>
          </w:p>
        </w:tc>
        <w:tc>
          <w:tcPr>
            <w:tcW w:w="8158"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 xml:space="preserve">Протягом </w:t>
            </w:r>
            <w:r w:rsidRPr="004A765E">
              <w:rPr>
                <w:rFonts w:ascii="Times New Roman" w:hAnsi="Times New Roman"/>
                <w:sz w:val="28"/>
                <w:szCs w:val="28"/>
                <w:u w:val="single"/>
              </w:rPr>
              <w:t>одного робочого дня</w:t>
            </w:r>
            <w:r w:rsidRPr="004A765E">
              <w:rPr>
                <w:rFonts w:ascii="Times New Roman" w:hAnsi="Times New Roman"/>
                <w:sz w:val="28"/>
                <w:szCs w:val="28"/>
              </w:rPr>
              <w:t xml:space="preserve"> – 80 грн. 00 коп.</w:t>
            </w:r>
          </w:p>
        </w:tc>
      </w:tr>
      <w:tr w:rsidR="00713529" w:rsidRPr="004A765E" w:rsidTr="00A96D3D">
        <w:tc>
          <w:tcPr>
            <w:tcW w:w="709"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5</w:t>
            </w:r>
          </w:p>
        </w:tc>
        <w:tc>
          <w:tcPr>
            <w:tcW w:w="6379"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 xml:space="preserve">Отримання інформації, витягу в паперовій формі </w:t>
            </w:r>
          </w:p>
        </w:tc>
        <w:tc>
          <w:tcPr>
            <w:tcW w:w="8158"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 xml:space="preserve">Протягом </w:t>
            </w:r>
            <w:r w:rsidRPr="004A765E">
              <w:rPr>
                <w:rFonts w:ascii="Times New Roman" w:hAnsi="Times New Roman"/>
                <w:sz w:val="28"/>
                <w:szCs w:val="28"/>
                <w:u w:val="single"/>
              </w:rPr>
              <w:t>одного робочого дня</w:t>
            </w:r>
            <w:r w:rsidRPr="004A765E">
              <w:rPr>
                <w:rFonts w:ascii="Times New Roman" w:hAnsi="Times New Roman"/>
                <w:sz w:val="28"/>
                <w:szCs w:val="28"/>
              </w:rPr>
              <w:t xml:space="preserve"> – 50 грн. 00 коп.</w:t>
            </w:r>
          </w:p>
          <w:p w:rsidR="00713529" w:rsidRPr="004A765E" w:rsidRDefault="00713529" w:rsidP="00A96D3D">
            <w:pPr>
              <w:spacing w:after="0" w:line="240" w:lineRule="auto"/>
              <w:jc w:val="center"/>
              <w:rPr>
                <w:rFonts w:ascii="Times New Roman" w:hAnsi="Times New Roman"/>
                <w:sz w:val="28"/>
                <w:szCs w:val="28"/>
              </w:rPr>
            </w:pPr>
          </w:p>
        </w:tc>
      </w:tr>
      <w:tr w:rsidR="00713529" w:rsidRPr="004A765E" w:rsidTr="00A96D3D">
        <w:tc>
          <w:tcPr>
            <w:tcW w:w="709"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6</w:t>
            </w:r>
          </w:p>
        </w:tc>
        <w:tc>
          <w:tcPr>
            <w:tcW w:w="6379"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 xml:space="preserve">Отримання інформації, витягу в електронній формі </w:t>
            </w:r>
          </w:p>
        </w:tc>
        <w:tc>
          <w:tcPr>
            <w:tcW w:w="8158" w:type="dxa"/>
          </w:tcPr>
          <w:p w:rsidR="00713529" w:rsidRPr="004A765E" w:rsidRDefault="00713529" w:rsidP="00A96D3D">
            <w:pPr>
              <w:spacing w:after="0" w:line="240" w:lineRule="auto"/>
              <w:jc w:val="center"/>
              <w:rPr>
                <w:rFonts w:ascii="Times New Roman" w:hAnsi="Times New Roman"/>
                <w:sz w:val="28"/>
                <w:szCs w:val="28"/>
              </w:rPr>
            </w:pPr>
            <w:r w:rsidRPr="004A765E">
              <w:rPr>
                <w:rFonts w:ascii="Times New Roman" w:hAnsi="Times New Roman"/>
                <w:sz w:val="28"/>
                <w:szCs w:val="28"/>
              </w:rPr>
              <w:t xml:space="preserve">Протягом </w:t>
            </w:r>
            <w:r w:rsidRPr="004A765E">
              <w:rPr>
                <w:rFonts w:ascii="Times New Roman" w:hAnsi="Times New Roman"/>
                <w:sz w:val="28"/>
                <w:szCs w:val="28"/>
                <w:u w:val="single"/>
              </w:rPr>
              <w:t>одного робочого дня</w:t>
            </w:r>
            <w:r w:rsidRPr="004A765E">
              <w:rPr>
                <w:rFonts w:ascii="Times New Roman" w:hAnsi="Times New Roman"/>
                <w:sz w:val="28"/>
                <w:szCs w:val="28"/>
              </w:rPr>
              <w:t xml:space="preserve"> – 20 грн. 00 коп.</w:t>
            </w:r>
          </w:p>
          <w:p w:rsidR="00713529" w:rsidRPr="004A765E" w:rsidRDefault="00713529" w:rsidP="00A96D3D">
            <w:pPr>
              <w:spacing w:after="0" w:line="240" w:lineRule="auto"/>
              <w:jc w:val="center"/>
              <w:rPr>
                <w:rFonts w:ascii="Times New Roman" w:hAnsi="Times New Roman"/>
                <w:sz w:val="28"/>
                <w:szCs w:val="28"/>
              </w:rPr>
            </w:pPr>
          </w:p>
        </w:tc>
      </w:tr>
    </w:tbl>
    <w:p w:rsidR="00713529" w:rsidRPr="004A765E" w:rsidRDefault="00713529" w:rsidP="00B30BCD">
      <w:pPr>
        <w:spacing w:after="0" w:line="240" w:lineRule="auto"/>
        <w:jc w:val="center"/>
        <w:rPr>
          <w:rFonts w:ascii="Times New Roman" w:hAnsi="Times New Roman"/>
          <w:sz w:val="28"/>
          <w:szCs w:val="28"/>
        </w:rPr>
      </w:pPr>
    </w:p>
    <w:p w:rsidR="00713529" w:rsidRPr="004A765E" w:rsidRDefault="00713529" w:rsidP="00AA4BA8">
      <w:pPr>
        <w:rPr>
          <w:rFonts w:ascii="Times New Roman" w:hAnsi="Times New Roman"/>
          <w:sz w:val="28"/>
          <w:szCs w:val="28"/>
        </w:rPr>
      </w:pPr>
    </w:p>
    <w:p w:rsidR="00713529" w:rsidRPr="004A765E" w:rsidRDefault="00713529" w:rsidP="00AA4BA8">
      <w:pPr>
        <w:rPr>
          <w:rFonts w:ascii="Times New Roman" w:hAnsi="Times New Roman"/>
          <w:sz w:val="28"/>
          <w:szCs w:val="28"/>
        </w:rPr>
      </w:pPr>
    </w:p>
    <w:p w:rsidR="00713529" w:rsidRPr="004A765E" w:rsidRDefault="00713529" w:rsidP="00AA4BA8">
      <w:pPr>
        <w:rPr>
          <w:rFonts w:ascii="Times New Roman" w:hAnsi="Times New Roman"/>
          <w:sz w:val="28"/>
          <w:szCs w:val="28"/>
        </w:rPr>
      </w:pPr>
    </w:p>
    <w:p w:rsidR="00713529" w:rsidRPr="004A765E" w:rsidRDefault="00713529" w:rsidP="00B30BCD">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b/>
          <w:bCs/>
          <w:sz w:val="28"/>
          <w:szCs w:val="28"/>
          <w:u w:val="single"/>
          <w:lang w:eastAsia="uk-UA"/>
        </w:rPr>
        <w:t>Звільняються від сплати адміністративного збору під час проведення державної реєстрації речових прав:</w:t>
      </w:r>
    </w:p>
    <w:p w:rsidR="00713529" w:rsidRPr="004A765E" w:rsidRDefault="00713529" w:rsidP="00B30BCD">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713529" w:rsidRPr="004A765E" w:rsidRDefault="00713529" w:rsidP="00B30BCD">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2) громадяни, віднесені до категорій 1 і 2 постраждалих внаслідок Чорнобильської катастрофи;</w:t>
      </w:r>
    </w:p>
    <w:p w:rsidR="00713529" w:rsidRPr="004A765E" w:rsidRDefault="00713529" w:rsidP="00B30BCD">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713529" w:rsidRPr="004A765E" w:rsidRDefault="00713529" w:rsidP="00B30BCD">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713529" w:rsidRPr="004A765E" w:rsidRDefault="00713529" w:rsidP="00B30BCD">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5)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713529" w:rsidRPr="004A765E" w:rsidRDefault="00713529" w:rsidP="00B30BCD">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6) інваліди I та II груп;</w:t>
      </w:r>
    </w:p>
    <w:p w:rsidR="00713529" w:rsidRPr="004A765E" w:rsidRDefault="00713529" w:rsidP="00B30BCD">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7) Національний банк України;</w:t>
      </w:r>
    </w:p>
    <w:p w:rsidR="00713529" w:rsidRPr="004A765E" w:rsidRDefault="00713529" w:rsidP="00B30BCD">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8) органи державної влади, органи місцевого самоврядування;</w:t>
      </w:r>
    </w:p>
    <w:p w:rsidR="00713529" w:rsidRPr="004A765E" w:rsidRDefault="00713529" w:rsidP="00B30BCD">
      <w:pPr>
        <w:shd w:val="clear" w:color="auto" w:fill="FFFFFF"/>
        <w:spacing w:after="0" w:line="240" w:lineRule="auto"/>
        <w:jc w:val="both"/>
        <w:rPr>
          <w:rFonts w:ascii="Times New Roman" w:hAnsi="Times New Roman"/>
          <w:sz w:val="28"/>
          <w:szCs w:val="28"/>
          <w:lang w:eastAsia="uk-UA"/>
        </w:rPr>
      </w:pPr>
      <w:r w:rsidRPr="004A765E">
        <w:rPr>
          <w:rFonts w:ascii="Times New Roman" w:hAnsi="Times New Roman"/>
          <w:sz w:val="28"/>
          <w:szCs w:val="28"/>
          <w:lang w:eastAsia="uk-UA"/>
        </w:rPr>
        <w:br/>
        <w:t>9) інші особи за рішенням сільської, селищної, міської ради, виконавчий орган якої здійснює функції суб’єкта державної реєстрації прав.</w:t>
      </w:r>
    </w:p>
    <w:p w:rsidR="00713529" w:rsidRPr="004A765E" w:rsidRDefault="00713529" w:rsidP="00AA4BA8">
      <w:pPr>
        <w:rPr>
          <w:rFonts w:ascii="Times New Roman" w:hAnsi="Times New Roman"/>
          <w:sz w:val="28"/>
          <w:szCs w:val="28"/>
        </w:rPr>
      </w:pPr>
    </w:p>
    <w:sectPr w:rsidR="00713529" w:rsidRPr="004A765E" w:rsidSect="004D3C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F45A7"/>
    <w:multiLevelType w:val="multilevel"/>
    <w:tmpl w:val="C4DA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8DA"/>
    <w:rsid w:val="001E1177"/>
    <w:rsid w:val="001E18DA"/>
    <w:rsid w:val="002B01E7"/>
    <w:rsid w:val="003511CF"/>
    <w:rsid w:val="004A765E"/>
    <w:rsid w:val="004D3CA2"/>
    <w:rsid w:val="00713529"/>
    <w:rsid w:val="00A52AFA"/>
    <w:rsid w:val="00A96D3D"/>
    <w:rsid w:val="00AA4BA8"/>
    <w:rsid w:val="00AC41C6"/>
    <w:rsid w:val="00AE0CF4"/>
    <w:rsid w:val="00B30BCD"/>
    <w:rsid w:val="00DC3A01"/>
    <w:rsid w:val="00EE06B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A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511CF"/>
    <w:pPr>
      <w:spacing w:before="100" w:beforeAutospacing="1" w:after="100" w:afterAutospacing="1" w:line="240" w:lineRule="auto"/>
    </w:pPr>
    <w:rPr>
      <w:rFonts w:ascii="Times New Roman" w:eastAsia="Times New Roman" w:hAnsi="Times New Roman"/>
      <w:sz w:val="24"/>
      <w:szCs w:val="24"/>
      <w:lang w:eastAsia="uk-UA"/>
    </w:rPr>
  </w:style>
  <w:style w:type="character" w:styleId="Strong">
    <w:name w:val="Strong"/>
    <w:basedOn w:val="DefaultParagraphFont"/>
    <w:uiPriority w:val="99"/>
    <w:qFormat/>
    <w:rsid w:val="003511CF"/>
    <w:rPr>
      <w:rFonts w:cs="Times New Roman"/>
      <w:b/>
      <w:bCs/>
    </w:rPr>
  </w:style>
  <w:style w:type="character" w:styleId="Emphasis">
    <w:name w:val="Emphasis"/>
    <w:basedOn w:val="DefaultParagraphFont"/>
    <w:uiPriority w:val="99"/>
    <w:qFormat/>
    <w:rsid w:val="003511CF"/>
    <w:rPr>
      <w:rFonts w:cs="Times New Roman"/>
      <w:i/>
      <w:iCs/>
    </w:rPr>
  </w:style>
  <w:style w:type="table" w:styleId="TableGrid">
    <w:name w:val="Table Grid"/>
    <w:basedOn w:val="TableNormal"/>
    <w:uiPriority w:val="99"/>
    <w:rsid w:val="00B30B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7690520">
      <w:marLeft w:val="0"/>
      <w:marRight w:val="0"/>
      <w:marTop w:val="0"/>
      <w:marBottom w:val="0"/>
      <w:divBdr>
        <w:top w:val="none" w:sz="0" w:space="0" w:color="auto"/>
        <w:left w:val="none" w:sz="0" w:space="0" w:color="auto"/>
        <w:bottom w:val="none" w:sz="0" w:space="0" w:color="auto"/>
        <w:right w:val="none" w:sz="0" w:space="0" w:color="auto"/>
      </w:divBdr>
    </w:div>
    <w:div w:id="567690524">
      <w:marLeft w:val="0"/>
      <w:marRight w:val="0"/>
      <w:marTop w:val="0"/>
      <w:marBottom w:val="0"/>
      <w:divBdr>
        <w:top w:val="none" w:sz="0" w:space="0" w:color="auto"/>
        <w:left w:val="none" w:sz="0" w:space="0" w:color="auto"/>
        <w:bottom w:val="none" w:sz="0" w:space="0" w:color="auto"/>
        <w:right w:val="none" w:sz="0" w:space="0" w:color="auto"/>
      </w:divBdr>
      <w:divsChild>
        <w:div w:id="567690519">
          <w:marLeft w:val="0"/>
          <w:marRight w:val="0"/>
          <w:marTop w:val="0"/>
          <w:marBottom w:val="0"/>
          <w:divBdr>
            <w:top w:val="none" w:sz="0" w:space="0" w:color="auto"/>
            <w:left w:val="none" w:sz="0" w:space="0" w:color="auto"/>
            <w:bottom w:val="none" w:sz="0" w:space="0" w:color="auto"/>
            <w:right w:val="none" w:sz="0" w:space="0" w:color="auto"/>
          </w:divBdr>
        </w:div>
        <w:div w:id="567690522">
          <w:marLeft w:val="0"/>
          <w:marRight w:val="0"/>
          <w:marTop w:val="0"/>
          <w:marBottom w:val="0"/>
          <w:divBdr>
            <w:top w:val="none" w:sz="0" w:space="0" w:color="auto"/>
            <w:left w:val="none" w:sz="0" w:space="0" w:color="auto"/>
            <w:bottom w:val="none" w:sz="0" w:space="0" w:color="auto"/>
            <w:right w:val="none" w:sz="0" w:space="0" w:color="auto"/>
          </w:divBdr>
        </w:div>
        <w:div w:id="567690523">
          <w:marLeft w:val="0"/>
          <w:marRight w:val="0"/>
          <w:marTop w:val="0"/>
          <w:marBottom w:val="0"/>
          <w:divBdr>
            <w:top w:val="none" w:sz="0" w:space="0" w:color="auto"/>
            <w:left w:val="none" w:sz="0" w:space="0" w:color="auto"/>
            <w:bottom w:val="none" w:sz="0" w:space="0" w:color="auto"/>
            <w:right w:val="none" w:sz="0" w:space="0" w:color="auto"/>
          </w:divBdr>
        </w:div>
        <w:div w:id="567690526">
          <w:marLeft w:val="0"/>
          <w:marRight w:val="0"/>
          <w:marTop w:val="0"/>
          <w:marBottom w:val="0"/>
          <w:divBdr>
            <w:top w:val="none" w:sz="0" w:space="0" w:color="auto"/>
            <w:left w:val="none" w:sz="0" w:space="0" w:color="auto"/>
            <w:bottom w:val="none" w:sz="0" w:space="0" w:color="auto"/>
            <w:right w:val="none" w:sz="0" w:space="0" w:color="auto"/>
          </w:divBdr>
        </w:div>
        <w:div w:id="567690529">
          <w:marLeft w:val="0"/>
          <w:marRight w:val="0"/>
          <w:marTop w:val="0"/>
          <w:marBottom w:val="0"/>
          <w:divBdr>
            <w:top w:val="none" w:sz="0" w:space="0" w:color="auto"/>
            <w:left w:val="none" w:sz="0" w:space="0" w:color="auto"/>
            <w:bottom w:val="none" w:sz="0" w:space="0" w:color="auto"/>
            <w:right w:val="none" w:sz="0" w:space="0" w:color="auto"/>
          </w:divBdr>
        </w:div>
      </w:divsChild>
    </w:div>
    <w:div w:id="567690525">
      <w:marLeft w:val="0"/>
      <w:marRight w:val="0"/>
      <w:marTop w:val="0"/>
      <w:marBottom w:val="0"/>
      <w:divBdr>
        <w:top w:val="none" w:sz="0" w:space="0" w:color="auto"/>
        <w:left w:val="none" w:sz="0" w:space="0" w:color="auto"/>
        <w:bottom w:val="none" w:sz="0" w:space="0" w:color="auto"/>
        <w:right w:val="none" w:sz="0" w:space="0" w:color="auto"/>
      </w:divBdr>
      <w:divsChild>
        <w:div w:id="567690521">
          <w:marLeft w:val="0"/>
          <w:marRight w:val="0"/>
          <w:marTop w:val="0"/>
          <w:marBottom w:val="0"/>
          <w:divBdr>
            <w:top w:val="none" w:sz="0" w:space="0" w:color="auto"/>
            <w:left w:val="none" w:sz="0" w:space="0" w:color="auto"/>
            <w:bottom w:val="none" w:sz="0" w:space="0" w:color="auto"/>
            <w:right w:val="none" w:sz="0" w:space="0" w:color="auto"/>
          </w:divBdr>
          <w:divsChild>
            <w:div w:id="567690527">
              <w:marLeft w:val="0"/>
              <w:marRight w:val="0"/>
              <w:marTop w:val="0"/>
              <w:marBottom w:val="0"/>
              <w:divBdr>
                <w:top w:val="none" w:sz="0" w:space="0" w:color="auto"/>
                <w:left w:val="none" w:sz="0" w:space="0" w:color="auto"/>
                <w:bottom w:val="none" w:sz="0" w:space="0" w:color="auto"/>
                <w:right w:val="none" w:sz="0" w:space="0" w:color="auto"/>
              </w:divBdr>
              <w:divsChild>
                <w:div w:id="5676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13</Pages>
  <Words>15946</Words>
  <Characters>9090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Orest</cp:lastModifiedBy>
  <cp:revision>10</cp:revision>
  <dcterms:created xsi:type="dcterms:W3CDTF">2019-01-14T14:21:00Z</dcterms:created>
  <dcterms:modified xsi:type="dcterms:W3CDTF">2019-03-27T12:52:00Z</dcterms:modified>
</cp:coreProperties>
</file>